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关于办理充值即领发票型储值卡的申请书</w:t>
      </w:r>
    </w:p>
    <w:p>
      <w:pPr>
        <w:rPr>
          <w:b/>
          <w:kern w:val="0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致：广东联合电子服务股份有限公司_________________营业部</w:t>
      </w:r>
    </w:p>
    <w:p>
      <w:pPr>
        <w:rPr>
          <w:b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本人/本单位申请名下卡号为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 xml:space="preserve">的粤通卡储值卡（下称该储值卡）在每次办理充值业务后即就当次充值金额领取通行费发票。本人/本单位承诺如下： 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该储值卡可在粤通卡</w:t>
      </w:r>
      <w:r>
        <w:rPr>
          <w:rFonts w:hint="eastAsia" w:ascii="宋体" w:hAnsi="宋体"/>
          <w:sz w:val="24"/>
        </w:rPr>
        <w:t>客服中心自营的</w:t>
      </w:r>
      <w:r>
        <w:rPr>
          <w:rFonts w:hint="eastAsia" w:ascii="宋体" w:hAnsi="宋体" w:cs="宋体"/>
          <w:kern w:val="0"/>
          <w:sz w:val="24"/>
        </w:rPr>
        <w:t>营业厅、服务点、办卡点及授权代理点办理充值业务，如充值现场无发票提供的，可在充值后半年内前往中心营业厅打印发票，</w:t>
      </w:r>
      <w:r>
        <w:rPr>
          <w:rFonts w:ascii="宋体" w:hAnsi="宋体" w:eastAsia="宋体" w:cs="宋体"/>
          <w:kern w:val="0"/>
          <w:sz w:val="24"/>
          <w:szCs w:val="24"/>
        </w:rPr>
        <w:t>消费后不要求重复开具发票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在自愿注销该储值卡前，自行全部消费完所充值的等额款项；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该储值卡办理注销业务时，不要求退回卡内资金金额（如有）；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该储值卡的消费范围为粤通卡开通的应用领域（包括但不限于高速公路通行消费）；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该储值卡放弃邮寄发票服务；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在使用该储值卡期间，不变更或取消上述发票领取方式；上述发票领取方式也不因该储值卡换卡或挂失后补卡而发生变更。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该储值卡办理换领或补领业务后取得的新卡仍适用本申请。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该申请书约定与其它关于粤通卡（储值卡）的规定不一致时，以该申请书为准。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6720" w:firstLineChars="280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</w:t>
      </w:r>
    </w:p>
    <w:p>
      <w:pPr>
        <w:widowControl/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（个人签名/单位盖章）</w:t>
      </w:r>
    </w:p>
    <w:p>
      <w:pPr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年    月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2CF"/>
    <w:multiLevelType w:val="multilevel"/>
    <w:tmpl w:val="136662CF"/>
    <w:lvl w:ilvl="0" w:tentative="0">
      <w:start w:val="1"/>
      <w:numFmt w:val="decimal"/>
      <w:lvlText w:val="%1."/>
      <w:lvlJc w:val="left"/>
      <w:pPr>
        <w:ind w:left="1037" w:hanging="420"/>
      </w:pPr>
    </w:lvl>
    <w:lvl w:ilvl="1" w:tentative="0">
      <w:start w:val="1"/>
      <w:numFmt w:val="lowerLetter"/>
      <w:lvlText w:val="%2)"/>
      <w:lvlJc w:val="left"/>
      <w:pPr>
        <w:ind w:left="1457" w:hanging="420"/>
      </w:pPr>
    </w:lvl>
    <w:lvl w:ilvl="2" w:tentative="0">
      <w:start w:val="1"/>
      <w:numFmt w:val="lowerRoman"/>
      <w:lvlText w:val="%3."/>
      <w:lvlJc w:val="right"/>
      <w:pPr>
        <w:ind w:left="1877" w:hanging="420"/>
      </w:pPr>
    </w:lvl>
    <w:lvl w:ilvl="3" w:tentative="0">
      <w:start w:val="1"/>
      <w:numFmt w:val="decimal"/>
      <w:lvlText w:val="%4."/>
      <w:lvlJc w:val="left"/>
      <w:pPr>
        <w:ind w:left="2297" w:hanging="420"/>
      </w:pPr>
    </w:lvl>
    <w:lvl w:ilvl="4" w:tentative="0">
      <w:start w:val="1"/>
      <w:numFmt w:val="lowerLetter"/>
      <w:lvlText w:val="%5)"/>
      <w:lvlJc w:val="left"/>
      <w:pPr>
        <w:ind w:left="2717" w:hanging="420"/>
      </w:pPr>
    </w:lvl>
    <w:lvl w:ilvl="5" w:tentative="0">
      <w:start w:val="1"/>
      <w:numFmt w:val="lowerRoman"/>
      <w:lvlText w:val="%6."/>
      <w:lvlJc w:val="right"/>
      <w:pPr>
        <w:ind w:left="3137" w:hanging="420"/>
      </w:pPr>
    </w:lvl>
    <w:lvl w:ilvl="6" w:tentative="0">
      <w:start w:val="1"/>
      <w:numFmt w:val="decimal"/>
      <w:lvlText w:val="%7."/>
      <w:lvlJc w:val="left"/>
      <w:pPr>
        <w:ind w:left="3557" w:hanging="420"/>
      </w:pPr>
    </w:lvl>
    <w:lvl w:ilvl="7" w:tentative="0">
      <w:start w:val="1"/>
      <w:numFmt w:val="lowerLetter"/>
      <w:lvlText w:val="%8)"/>
      <w:lvlJc w:val="left"/>
      <w:pPr>
        <w:ind w:left="3977" w:hanging="420"/>
      </w:pPr>
    </w:lvl>
    <w:lvl w:ilvl="8" w:tentative="0">
      <w:start w:val="1"/>
      <w:numFmt w:val="lowerRoman"/>
      <w:lvlText w:val="%9."/>
      <w:lvlJc w:val="right"/>
      <w:pPr>
        <w:ind w:left="43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B10F8"/>
    <w:rsid w:val="790B1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2016-12-28T06:35:00Z</dcterms:created>
  <dc:creator>hp</dc:creator>
  <cp:lastModifiedBy>hp</cp:lastModifiedBy>
  <dcterms:modified xsi:type="dcterms:W3CDTF">2016-12-28T06:36:19Z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